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1F" w:rsidRPr="009D791F" w:rsidRDefault="009D791F" w:rsidP="009D791F">
      <w:pPr>
        <w:pStyle w:val="1"/>
        <w:rPr>
          <w:rFonts w:ascii="Times New Roman" w:hAnsi="Times New Roman"/>
          <w:sz w:val="28"/>
        </w:rPr>
      </w:pPr>
      <w:r w:rsidRPr="009D791F">
        <w:rPr>
          <w:rFonts w:ascii="Times New Roman" w:hAnsi="Times New Roman"/>
          <w:sz w:val="28"/>
        </w:rPr>
        <w:t>Памятка по подготовке документов для конкурса</w:t>
      </w:r>
    </w:p>
    <w:p w:rsidR="009D791F" w:rsidRDefault="009D791F" w:rsidP="00DA5E2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выборов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декана факультета</w:t>
      </w:r>
      <w:r w:rsidRPr="004F5DC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</w:t>
      </w:r>
      <w:r w:rsidRPr="002D60C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Pr="002D60C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этапов: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выборах, 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выдвижени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кандидатов, 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 xml:space="preserve"> к выборам, 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рассмотрение кандидатур на комиссии по кадровым вопросам,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 на ученом совете факультета, 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Ученого совета Университета, </w:t>
      </w:r>
    </w:p>
    <w:p w:rsidR="009D791F" w:rsidRDefault="009D791F" w:rsidP="00DA5E2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79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по результатам выборов.</w:t>
      </w:r>
    </w:p>
    <w:p w:rsidR="009D791F" w:rsidRDefault="009D791F" w:rsidP="00DA5E2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91F" w:rsidRDefault="009D791F" w:rsidP="00DA5E2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Порядок:</w:t>
      </w:r>
    </w:p>
    <w:p w:rsidR="009D791F" w:rsidRDefault="009D791F" w:rsidP="00DA5E22">
      <w:pPr>
        <w:pStyle w:val="a5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791F">
        <w:rPr>
          <w:rFonts w:ascii="Times New Roman" w:eastAsia="TimesNewRomanPSMT" w:hAnsi="Times New Roman"/>
          <w:sz w:val="28"/>
          <w:szCs w:val="28"/>
          <w:lang w:eastAsia="ru-RU"/>
        </w:rPr>
        <w:t>Правом на выдвижение кандидатов обладают: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791F">
        <w:rPr>
          <w:rFonts w:ascii="Times New Roman" w:eastAsia="TimesNewRomanPSMT" w:hAnsi="Times New Roman"/>
          <w:sz w:val="28"/>
          <w:szCs w:val="28"/>
          <w:lang w:eastAsia="ru-RU"/>
        </w:rPr>
        <w:t xml:space="preserve">ректор, проректоры, члены Ученого совета Университета оформляется служебной </w:t>
      </w:r>
      <w:r w:rsidRPr="00DA5E22">
        <w:rPr>
          <w:rFonts w:ascii="Times New Roman" w:eastAsia="TimesNewRomanPSMT" w:hAnsi="Times New Roman"/>
          <w:sz w:val="28"/>
          <w:szCs w:val="28"/>
          <w:lang w:eastAsia="ru-RU"/>
        </w:rPr>
        <w:t>запиской (</w:t>
      </w:r>
      <w:r w:rsidR="00DA5E22" w:rsidRPr="00DA5E22">
        <w:rPr>
          <w:rFonts w:ascii="Times New Roman" w:eastAsia="TimesNewRomanPSMT" w:hAnsi="Times New Roman"/>
          <w:sz w:val="28"/>
          <w:szCs w:val="28"/>
          <w:lang w:eastAsia="ru-RU"/>
        </w:rPr>
        <w:t>см. образец);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791F">
        <w:rPr>
          <w:rFonts w:ascii="Times New Roman" w:eastAsia="TimesNewRomanPSMT" w:hAnsi="Times New Roman"/>
          <w:sz w:val="28"/>
          <w:szCs w:val="28"/>
          <w:lang w:eastAsia="ru-RU"/>
        </w:rPr>
        <w:t>ученый совет соответствующего факультета (оформляется выпиской из протокола заседания учёного совета факультета;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791F">
        <w:rPr>
          <w:rFonts w:ascii="Times New Roman" w:hAnsi="Times New Roman"/>
          <w:sz w:val="28"/>
          <w:szCs w:val="28"/>
        </w:rPr>
        <w:t xml:space="preserve">коллективам не менее 2 кафедр соответствующего факультета </w:t>
      </w:r>
      <w:r w:rsidRPr="009D791F">
        <w:rPr>
          <w:rFonts w:ascii="Times New Roman" w:eastAsia="TimesNewRomanPSMT" w:hAnsi="Times New Roman"/>
          <w:sz w:val="28"/>
          <w:szCs w:val="28"/>
        </w:rPr>
        <w:t>(оформляется выпиской из протокола заседания кафедр);</w:t>
      </w:r>
    </w:p>
    <w:p w:rsidR="009D791F" w:rsidRDefault="009D791F" w:rsidP="00DA5E22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D791F">
        <w:rPr>
          <w:rFonts w:ascii="Times New Roman" w:hAnsi="Times New Roman"/>
          <w:sz w:val="28"/>
          <w:szCs w:val="28"/>
        </w:rPr>
        <w:t xml:space="preserve">собрание работников и </w:t>
      </w:r>
      <w:proofErr w:type="gramStart"/>
      <w:r w:rsidRPr="009D791F">
        <w:rPr>
          <w:rFonts w:ascii="Times New Roman" w:hAnsi="Times New Roman"/>
          <w:sz w:val="28"/>
          <w:szCs w:val="28"/>
        </w:rPr>
        <w:t>представителей</w:t>
      </w:r>
      <w:proofErr w:type="gramEnd"/>
      <w:r w:rsidRPr="009D791F">
        <w:rPr>
          <w:rFonts w:ascii="Times New Roman" w:hAnsi="Times New Roman"/>
          <w:sz w:val="28"/>
          <w:szCs w:val="28"/>
        </w:rPr>
        <w:t xml:space="preserve"> обучающихся факультета  </w:t>
      </w:r>
      <w:r w:rsidRPr="009D791F">
        <w:rPr>
          <w:rFonts w:ascii="Times New Roman" w:eastAsia="TimesNewRomanPSMT" w:hAnsi="Times New Roman"/>
          <w:sz w:val="28"/>
          <w:szCs w:val="28"/>
        </w:rPr>
        <w:t>(оформляется выпиской из протокола заседания).</w:t>
      </w:r>
    </w:p>
    <w:p w:rsidR="009D791F" w:rsidRPr="009D791F" w:rsidRDefault="009D791F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В случае выдвижения кандидатуры на должность </w:t>
      </w:r>
      <w:r>
        <w:rPr>
          <w:rFonts w:ascii="Times New Roman" w:hAnsi="Times New Roman"/>
          <w:sz w:val="28"/>
          <w:szCs w:val="28"/>
        </w:rPr>
        <w:t xml:space="preserve">декана факультета, </w:t>
      </w:r>
      <w:r w:rsidRPr="009D791F">
        <w:rPr>
          <w:rFonts w:ascii="Times New Roman" w:hAnsi="Times New Roman"/>
          <w:sz w:val="28"/>
          <w:szCs w:val="28"/>
        </w:rPr>
        <w:t xml:space="preserve">претендент представляет </w:t>
      </w:r>
      <w:r w:rsidRPr="009D791F">
        <w:rPr>
          <w:rFonts w:ascii="Times New Roman" w:hAnsi="Times New Roman"/>
          <w:b/>
          <w:sz w:val="28"/>
          <w:szCs w:val="28"/>
        </w:rPr>
        <w:t>согласие на участие в  выборах</w:t>
      </w:r>
      <w:r w:rsidRPr="009D791F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декана факультета</w:t>
      </w:r>
      <w:r w:rsidRPr="009D791F">
        <w:rPr>
          <w:rFonts w:ascii="Times New Roman" w:hAnsi="Times New Roman"/>
          <w:sz w:val="28"/>
          <w:szCs w:val="28"/>
        </w:rPr>
        <w:t xml:space="preserve"> (см. образец). Документы  по  выдвижению  кандидатов  на  должность  </w:t>
      </w:r>
      <w:r>
        <w:rPr>
          <w:rFonts w:ascii="Times New Roman" w:hAnsi="Times New Roman"/>
          <w:sz w:val="28"/>
          <w:szCs w:val="28"/>
        </w:rPr>
        <w:t>декана</w:t>
      </w:r>
      <w:r w:rsidRPr="009D791F">
        <w:rPr>
          <w:rFonts w:ascii="Times New Roman" w:hAnsi="Times New Roman"/>
          <w:sz w:val="28"/>
          <w:szCs w:val="28"/>
        </w:rPr>
        <w:t xml:space="preserve">  принимаются  Управлением  кадров  в  течение  месяца  со  дня  объявления выборов.</w:t>
      </w:r>
    </w:p>
    <w:p w:rsidR="009D791F" w:rsidRPr="009D791F" w:rsidRDefault="009D791F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Претендент предоставляет в  Управление  кадров следующие </w:t>
      </w:r>
      <w:r w:rsidRPr="009D791F">
        <w:rPr>
          <w:rFonts w:ascii="Times New Roman" w:hAnsi="Times New Roman"/>
          <w:b/>
          <w:sz w:val="28"/>
          <w:szCs w:val="28"/>
        </w:rPr>
        <w:t>документы</w:t>
      </w:r>
      <w:r w:rsidRPr="009D791F">
        <w:rPr>
          <w:rFonts w:ascii="Times New Roman" w:hAnsi="Times New Roman"/>
          <w:sz w:val="28"/>
          <w:szCs w:val="28"/>
        </w:rPr>
        <w:t>:</w:t>
      </w:r>
    </w:p>
    <w:p w:rsidR="009D791F" w:rsidRPr="009D791F" w:rsidRDefault="009D791F" w:rsidP="009D791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согласие на участие в выборах (в случае  выдвижения  кандидатуры)  или  заявление  об  участии  в  выборах  (в  случае самовыдвижения)  на  должность  </w:t>
      </w:r>
      <w:r w:rsidR="00F84CC0">
        <w:rPr>
          <w:rFonts w:ascii="Times New Roman" w:hAnsi="Times New Roman"/>
          <w:sz w:val="28"/>
          <w:szCs w:val="28"/>
        </w:rPr>
        <w:t>декана факультета</w:t>
      </w:r>
      <w:r w:rsidRPr="009D791F">
        <w:rPr>
          <w:rFonts w:ascii="Times New Roman" w:hAnsi="Times New Roman"/>
          <w:sz w:val="28"/>
          <w:szCs w:val="28"/>
        </w:rPr>
        <w:t>,</w:t>
      </w:r>
    </w:p>
    <w:p w:rsidR="009D791F" w:rsidRPr="009D791F" w:rsidRDefault="009D791F" w:rsidP="009D791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справка  об отсутствии  судимости  и  (или)  факта  уголовного преследования  либо  о  прекращении  уголовного  преследования  по реабилитирующим основаниям;</w:t>
      </w:r>
    </w:p>
    <w:p w:rsidR="009D791F" w:rsidRPr="009D791F" w:rsidRDefault="009D791F" w:rsidP="009D791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заключение  предварительного  (периодического)  медицинского  осмотра (обследования)  об  отсутствии  заболеваний,  предусмотренных  перечнем, утверждаемым  федеральным  органом  исполнительной  власти,  осуществляющим функции  по  выработке  государственной  политики  и  нормативно-правовому регулированию  в  области  здравоохранения  (срок  выдачи  которой  не  превышает  1 года). </w:t>
      </w:r>
    </w:p>
    <w:p w:rsidR="009D791F" w:rsidRPr="009D791F" w:rsidRDefault="009D791F" w:rsidP="009D791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сведения  и  документы,  подтверждающие  соответствие  претендента квалификационным  требованиям: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 за </w:t>
      </w:r>
      <w:proofErr w:type="gramStart"/>
      <w:r w:rsidRPr="009D791F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9D791F">
        <w:rPr>
          <w:rFonts w:ascii="Times New Roman" w:hAnsi="Times New Roman"/>
          <w:sz w:val="28"/>
          <w:szCs w:val="28"/>
        </w:rPr>
        <w:t xml:space="preserve"> 5 лет с визой ученого секретаря Ученого совета Университета (см. образец);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lastRenderedPageBreak/>
        <w:t>список  конференций,  выставок  и  иных  научных  мероприятий,  в  которых претендент принял участие за отчетный период с визой  ученого секретаря Ученого совета Университета (при наличии) (см. образец);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распечатка  с  сайта  Российского  индекса  научного  цитирования  (РИНЦ);</w:t>
      </w:r>
    </w:p>
    <w:p w:rsidR="009D791F" w:rsidRPr="009D791F" w:rsidRDefault="00F84CC0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перспективный</w:t>
      </w:r>
      <w:r w:rsidRPr="00F35A09">
        <w:rPr>
          <w:rFonts w:ascii="Times New Roman" w:eastAsia="TimesNewRomanPSMT" w:hAnsi="Times New Roman"/>
          <w:sz w:val="28"/>
          <w:szCs w:val="28"/>
          <w:lang w:eastAsia="ru-RU"/>
        </w:rPr>
        <w:t xml:space="preserve"> план развития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факультета</w:t>
      </w:r>
      <w:r w:rsidR="009D791F" w:rsidRPr="009D791F">
        <w:rPr>
          <w:rFonts w:ascii="Times New Roman" w:hAnsi="Times New Roman"/>
          <w:sz w:val="28"/>
          <w:szCs w:val="28"/>
        </w:rPr>
        <w:t>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копии документов о повышении квалификации за последние три года.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иные документы, подтверждающие результаты работы по соответствующему направлению профессиональной деятельности.</w:t>
      </w:r>
    </w:p>
    <w:p w:rsidR="009D791F" w:rsidRPr="009D791F" w:rsidRDefault="009D791F" w:rsidP="009D791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Претендентам, не являющимся работниками Университета,   необходимо дополнительно представить следующие документы: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автобиографию;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 документ, удостоверяющий личность (копия);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копию трудовой книжки, </w:t>
      </w:r>
      <w:bookmarkStart w:id="0" w:name="_GoBack"/>
      <w:r w:rsidRPr="009D791F">
        <w:rPr>
          <w:rFonts w:ascii="Times New Roman" w:hAnsi="Times New Roman"/>
          <w:sz w:val="28"/>
          <w:szCs w:val="28"/>
        </w:rPr>
        <w:t>заве</w:t>
      </w:r>
      <w:bookmarkEnd w:id="0"/>
      <w:r w:rsidRPr="009D791F">
        <w:rPr>
          <w:rFonts w:ascii="Times New Roman" w:hAnsi="Times New Roman"/>
          <w:sz w:val="28"/>
          <w:szCs w:val="28"/>
        </w:rPr>
        <w:t>ренную по основному месту работы;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копии  документов  о  высшем  образовании,  присуждении  учёной  степени и присвоении учёного звания;</w:t>
      </w:r>
    </w:p>
    <w:p w:rsidR="009D791F" w:rsidRPr="009D791F" w:rsidRDefault="009D791F" w:rsidP="009D791F">
      <w:pPr>
        <w:pStyle w:val="a5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иные документы, подтверждающие результаты работы по соответствующему направлению профессиональной деятельности.</w:t>
      </w:r>
    </w:p>
    <w:p w:rsidR="009D791F" w:rsidRPr="009D791F" w:rsidRDefault="009D791F" w:rsidP="009D791F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На  любом  этапе  процедуры  выборов  ректор  </w:t>
      </w:r>
      <w:r w:rsidR="00F84CC0">
        <w:rPr>
          <w:rFonts w:ascii="Times New Roman" w:hAnsi="Times New Roman"/>
          <w:sz w:val="28"/>
          <w:szCs w:val="28"/>
        </w:rPr>
        <w:t>Университета</w:t>
      </w:r>
      <w:r w:rsidRPr="009D791F">
        <w:rPr>
          <w:rFonts w:ascii="Times New Roman" w:hAnsi="Times New Roman"/>
          <w:sz w:val="28"/>
          <w:szCs w:val="28"/>
        </w:rPr>
        <w:t xml:space="preserve">  может потребовать  от  претендента  дополнительные  документы,  подтверждающие квалификацию претендента.</w:t>
      </w:r>
    </w:p>
    <w:p w:rsidR="009D791F" w:rsidRPr="009D791F" w:rsidRDefault="009D791F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b/>
          <w:sz w:val="28"/>
          <w:szCs w:val="28"/>
        </w:rPr>
        <w:t xml:space="preserve">Заседание комиссии по кадровым вопросам </w:t>
      </w:r>
      <w:r w:rsidRPr="009D791F">
        <w:rPr>
          <w:rFonts w:ascii="Times New Roman" w:hAnsi="Times New Roman"/>
          <w:sz w:val="28"/>
          <w:szCs w:val="28"/>
        </w:rPr>
        <w:t xml:space="preserve">по вопросу рекомендации на должность  </w:t>
      </w:r>
      <w:r w:rsidR="00F84CC0">
        <w:rPr>
          <w:rFonts w:ascii="Times New Roman" w:hAnsi="Times New Roman"/>
          <w:sz w:val="28"/>
          <w:szCs w:val="28"/>
        </w:rPr>
        <w:t>декана факультета</w:t>
      </w:r>
      <w:r w:rsidRPr="009D791F">
        <w:rPr>
          <w:rFonts w:ascii="Times New Roman" w:hAnsi="Times New Roman"/>
          <w:sz w:val="28"/>
          <w:szCs w:val="28"/>
        </w:rPr>
        <w:t xml:space="preserve">  проводится  председателем  комиссии  по кадровым  вопросам.  Претенденты  имеют  право  присутствовать  на  заседании комиссии по кадровым вопросам. Копия  протокола  заседания  комиссии  по  кадровым  вопросам </w:t>
      </w:r>
    </w:p>
    <w:p w:rsidR="009D791F" w:rsidRPr="009D791F" w:rsidRDefault="009D791F" w:rsidP="009D791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прикладывается к документам претендента. </w:t>
      </w:r>
    </w:p>
    <w:p w:rsidR="009D791F" w:rsidRPr="00F84CC0" w:rsidRDefault="00F84CC0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84CC0">
        <w:rPr>
          <w:rFonts w:ascii="Times New Roman" w:hAnsi="Times New Roman"/>
          <w:b/>
          <w:sz w:val="28"/>
          <w:szCs w:val="28"/>
        </w:rPr>
        <w:t>Заседание Ученого совета факультета</w:t>
      </w:r>
      <w:r w:rsidRPr="00F84CC0">
        <w:rPr>
          <w:rFonts w:ascii="Times New Roman" w:hAnsi="Times New Roman"/>
          <w:sz w:val="28"/>
          <w:szCs w:val="28"/>
        </w:rPr>
        <w:t xml:space="preserve"> по вопросу рекомендации на замещение должности декана факультета  проводит проректор по учебной работе или иное, уполномоченное им лицо. Претенденты имеют право присутствовать на заседании Ученого совета факультета.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CC0">
        <w:rPr>
          <w:rFonts w:ascii="Times New Roman" w:hAnsi="Times New Roman"/>
          <w:sz w:val="28"/>
          <w:szCs w:val="28"/>
        </w:rPr>
        <w:t xml:space="preserve">На заседании ученого совета факультета, если происходит переизбрание декана факультета, заслушивается отчет о деятельности факультета за истекший отчетный период. Оглашаются поступившие для участия в выборах документы. Представляется план стратегического развития факультета. Неявка претендента не является препятствием для проведения рассмотрения кандидатуры. </w:t>
      </w:r>
      <w:r w:rsidR="009D791F" w:rsidRPr="00F84CC0">
        <w:rPr>
          <w:rFonts w:ascii="Times New Roman" w:hAnsi="Times New Roman"/>
          <w:sz w:val="28"/>
          <w:szCs w:val="28"/>
        </w:rPr>
        <w:t xml:space="preserve">Решение  Ученого  совета  факультета  (института)  носит рекомендательный  </w:t>
      </w:r>
      <w:r w:rsidR="009D791F" w:rsidRPr="00F84CC0">
        <w:rPr>
          <w:rFonts w:ascii="Times New Roman" w:hAnsi="Times New Roman"/>
          <w:sz w:val="28"/>
          <w:szCs w:val="28"/>
        </w:rPr>
        <w:lastRenderedPageBreak/>
        <w:t>характер.  Кандидат,  не  получивший  положительной рекомендации, имеет право на дальнейшее участие в выборах.</w:t>
      </w:r>
    </w:p>
    <w:p w:rsidR="009D791F" w:rsidRPr="009D791F" w:rsidRDefault="009D791F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Процедура  выборов  на  заседании  </w:t>
      </w:r>
      <w:r w:rsidRPr="009D791F">
        <w:rPr>
          <w:rFonts w:ascii="Times New Roman" w:hAnsi="Times New Roman"/>
          <w:b/>
          <w:sz w:val="28"/>
          <w:szCs w:val="28"/>
        </w:rPr>
        <w:t>Ученого  совета  Университета</w:t>
      </w:r>
      <w:r w:rsidRPr="009D791F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993" w:hanging="283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обсуждение кандидатур претендентов (представление кандидатов, ответы  претендентов  на  вопросы  членов  Ученого  совета,  выступления  по кандидатурам),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рассмотрение  выписки  из  протокола  </w:t>
      </w:r>
      <w:r w:rsidR="00F84CC0">
        <w:rPr>
          <w:rFonts w:ascii="Times New Roman" w:hAnsi="Times New Roman"/>
          <w:sz w:val="28"/>
          <w:szCs w:val="28"/>
        </w:rPr>
        <w:t>соответствующего Ученого совета факультета</w:t>
      </w:r>
      <w:r w:rsidRPr="009D791F">
        <w:rPr>
          <w:rFonts w:ascii="Times New Roman" w:hAnsi="Times New Roman"/>
          <w:sz w:val="28"/>
          <w:szCs w:val="28"/>
        </w:rPr>
        <w:t xml:space="preserve">,    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рассмотрение выписки из  протокола  заседания  комиссии  по  кадровым  вопросам,  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рассмотрение выписки  из  протокола заседания  Ученого  совета  факультета  (института), 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тайное  голосование,  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подсчет голосов,</w:t>
      </w:r>
    </w:p>
    <w:p w:rsidR="009D791F" w:rsidRPr="009D791F" w:rsidRDefault="009D791F" w:rsidP="00DA5E22">
      <w:pPr>
        <w:pStyle w:val="a5"/>
        <w:numPr>
          <w:ilvl w:val="1"/>
          <w:numId w:val="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>утверждение результатов голосования.</w:t>
      </w:r>
    </w:p>
    <w:p w:rsidR="009D791F" w:rsidRPr="009D791F" w:rsidRDefault="00F84CC0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учебной работе или </w:t>
      </w:r>
      <w:r w:rsidR="009D791F" w:rsidRPr="009D791F">
        <w:rPr>
          <w:rFonts w:ascii="Times New Roman" w:hAnsi="Times New Roman"/>
          <w:sz w:val="28"/>
          <w:szCs w:val="28"/>
        </w:rPr>
        <w:t xml:space="preserve">иное уполномоченное ими лицо на Ученом совете Университета представляет претендентов на участие в выборах  на должность  </w:t>
      </w:r>
      <w:r>
        <w:rPr>
          <w:rFonts w:ascii="Times New Roman" w:hAnsi="Times New Roman"/>
          <w:sz w:val="28"/>
          <w:szCs w:val="28"/>
        </w:rPr>
        <w:t>декана факультета</w:t>
      </w:r>
      <w:r w:rsidR="009D791F" w:rsidRPr="009D791F">
        <w:rPr>
          <w:rFonts w:ascii="Times New Roman" w:hAnsi="Times New Roman"/>
          <w:sz w:val="28"/>
          <w:szCs w:val="28"/>
        </w:rPr>
        <w:t xml:space="preserve">.  Если  происходит  переизбрание  </w:t>
      </w:r>
      <w:r>
        <w:rPr>
          <w:rFonts w:ascii="Times New Roman" w:hAnsi="Times New Roman"/>
          <w:sz w:val="28"/>
          <w:szCs w:val="28"/>
        </w:rPr>
        <w:t>декана факультета</w:t>
      </w:r>
      <w:r w:rsidR="009D791F" w:rsidRPr="009D791F">
        <w:rPr>
          <w:rFonts w:ascii="Times New Roman" w:hAnsi="Times New Roman"/>
          <w:sz w:val="28"/>
          <w:szCs w:val="28"/>
        </w:rPr>
        <w:t xml:space="preserve">,  заслушивается  </w:t>
      </w:r>
      <w:r w:rsidRPr="00086219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</w:t>
      </w:r>
      <w:r w:rsidRPr="000862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отчетный период</w:t>
      </w:r>
      <w:r w:rsidR="009D791F" w:rsidRPr="009D791F">
        <w:rPr>
          <w:rFonts w:ascii="Times New Roman" w:hAnsi="Times New Roman"/>
          <w:sz w:val="28"/>
          <w:szCs w:val="28"/>
        </w:rPr>
        <w:t xml:space="preserve">.  Оглашаются  поступившие  для  участия  в  выборах  документы. Представляется план развития </w:t>
      </w:r>
      <w:r>
        <w:rPr>
          <w:rFonts w:ascii="Times New Roman" w:hAnsi="Times New Roman"/>
          <w:sz w:val="28"/>
          <w:szCs w:val="28"/>
        </w:rPr>
        <w:t>факультета</w:t>
      </w:r>
      <w:r w:rsidR="009D791F" w:rsidRPr="009D791F">
        <w:rPr>
          <w:rFonts w:ascii="Times New Roman" w:hAnsi="Times New Roman"/>
          <w:sz w:val="28"/>
          <w:szCs w:val="28"/>
        </w:rPr>
        <w:t xml:space="preserve">. Решение  по выборам на должность </w:t>
      </w:r>
      <w:r>
        <w:rPr>
          <w:rFonts w:ascii="Times New Roman" w:hAnsi="Times New Roman"/>
          <w:sz w:val="28"/>
          <w:szCs w:val="28"/>
        </w:rPr>
        <w:t>декана факультета</w:t>
      </w:r>
      <w:r w:rsidR="009D791F" w:rsidRPr="009D791F">
        <w:rPr>
          <w:rFonts w:ascii="Times New Roman" w:hAnsi="Times New Roman"/>
          <w:sz w:val="28"/>
          <w:szCs w:val="28"/>
        </w:rPr>
        <w:t xml:space="preserve">  оформляется протоколом. Учёный совет Университета может вынести рекомендацию выбранному </w:t>
      </w:r>
      <w:r>
        <w:rPr>
          <w:rFonts w:ascii="Times New Roman" w:hAnsi="Times New Roman"/>
          <w:sz w:val="28"/>
          <w:szCs w:val="28"/>
        </w:rPr>
        <w:t>декану факультета</w:t>
      </w:r>
      <w:r w:rsidR="009D791F" w:rsidRPr="009D791F">
        <w:rPr>
          <w:rFonts w:ascii="Times New Roman" w:hAnsi="Times New Roman"/>
          <w:sz w:val="28"/>
          <w:szCs w:val="28"/>
        </w:rPr>
        <w:t xml:space="preserve"> о конкретном сроке заключения трудового договора.</w:t>
      </w:r>
    </w:p>
    <w:p w:rsidR="009D791F" w:rsidRPr="009D791F" w:rsidRDefault="009D791F" w:rsidP="009D791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791F">
        <w:rPr>
          <w:rFonts w:ascii="Times New Roman" w:hAnsi="Times New Roman"/>
          <w:sz w:val="28"/>
          <w:szCs w:val="28"/>
        </w:rPr>
        <w:t xml:space="preserve"> Выборы могут быть отмены приказом ректора не менее чем за 7 дней до даты заседания Учёного совета Университета.</w:t>
      </w:r>
    </w:p>
    <w:p w:rsidR="009D791F" w:rsidRDefault="009D791F" w:rsidP="009D791F">
      <w:pPr>
        <w:rPr>
          <w:sz w:val="24"/>
          <w:szCs w:val="24"/>
        </w:rPr>
      </w:pPr>
    </w:p>
    <w:p w:rsidR="009D791F" w:rsidRPr="009D791F" w:rsidRDefault="009D791F" w:rsidP="009D791F">
      <w:pPr>
        <w:autoSpaceDE w:val="0"/>
        <w:autoSpaceDN w:val="0"/>
        <w:adjustRightInd w:val="0"/>
        <w:ind w:left="567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9D791F" w:rsidRPr="009D791F" w:rsidRDefault="009D791F" w:rsidP="009D79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8391F"/>
    <w:multiLevelType w:val="hybridMultilevel"/>
    <w:tmpl w:val="95CDA0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21B9A"/>
    <w:multiLevelType w:val="hybridMultilevel"/>
    <w:tmpl w:val="19926DE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366906E7"/>
    <w:multiLevelType w:val="multilevel"/>
    <w:tmpl w:val="BABA10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581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299292C"/>
    <w:multiLevelType w:val="multilevel"/>
    <w:tmpl w:val="96584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8F92861"/>
    <w:multiLevelType w:val="multilevel"/>
    <w:tmpl w:val="63205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F"/>
    <w:rsid w:val="00007EAF"/>
    <w:rsid w:val="00446E8E"/>
    <w:rsid w:val="00695696"/>
    <w:rsid w:val="00706BE0"/>
    <w:rsid w:val="0091457A"/>
    <w:rsid w:val="009D791F"/>
    <w:rsid w:val="00B35450"/>
    <w:rsid w:val="00BB1E97"/>
    <w:rsid w:val="00BF19E5"/>
    <w:rsid w:val="00D304A8"/>
    <w:rsid w:val="00DA5E22"/>
    <w:rsid w:val="00F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ind w:firstLine="539"/>
      <w:jc w:val="center"/>
      <w:outlineLvl w:val="0"/>
    </w:pPr>
    <w:rPr>
      <w:rFonts w:eastAsia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/>
      <w:b/>
      <w:bCs/>
      <w:i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9D791F"/>
    <w:pPr>
      <w:ind w:left="720"/>
      <w:contextualSpacing/>
    </w:pPr>
  </w:style>
  <w:style w:type="paragraph" w:customStyle="1" w:styleId="Default">
    <w:name w:val="Default"/>
    <w:rsid w:val="009D7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ind w:firstLine="539"/>
      <w:jc w:val="center"/>
      <w:outlineLvl w:val="0"/>
    </w:pPr>
    <w:rPr>
      <w:rFonts w:eastAsia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19E5"/>
    <w:pPr>
      <w:keepNext/>
      <w:pageBreakBefore/>
      <w:spacing w:before="240" w:after="60"/>
      <w:jc w:val="center"/>
      <w:outlineLvl w:val="1"/>
    </w:pPr>
    <w:rPr>
      <w:rFonts w:eastAsia="Times New Roman"/>
      <w:b/>
      <w:bCs/>
      <w:i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jc w:val="center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9D791F"/>
    <w:pPr>
      <w:ind w:left="720"/>
      <w:contextualSpacing/>
    </w:pPr>
  </w:style>
  <w:style w:type="paragraph" w:customStyle="1" w:styleId="Default">
    <w:name w:val="Default"/>
    <w:rsid w:val="009D7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2017-01-29T17:17:00Z</dcterms:created>
  <dcterms:modified xsi:type="dcterms:W3CDTF">2017-01-29T17:54:00Z</dcterms:modified>
</cp:coreProperties>
</file>